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53" w:rsidRDefault="00A72746">
      <w:pPr>
        <w:jc w:val="center"/>
        <w:textAlignment w:val="bottom"/>
        <w:rPr>
          <w:rFonts w:ascii="Times New Roman" w:eastAsia="Arial CYR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Arial CYR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Пояснительная записка </w:t>
      </w:r>
    </w:p>
    <w:p w:rsidR="00737A53" w:rsidRDefault="00737A53">
      <w:pPr>
        <w:jc w:val="center"/>
        <w:textAlignment w:val="bottom"/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</w:pPr>
    </w:p>
    <w:p w:rsidR="00737A53" w:rsidRDefault="00A72746">
      <w:pPr>
        <w:rPr>
          <w:b/>
          <w:u w:val="single"/>
        </w:rPr>
      </w:pPr>
      <w:r>
        <w:rPr>
          <w:rFonts w:ascii="Times New Roman" w:eastAsia="Arial CYR" w:hAnsi="Times New Roman" w:cs="Times New Roman"/>
          <w:i/>
          <w:iCs/>
          <w:color w:val="000000"/>
          <w:sz w:val="24"/>
          <w:szCs w:val="24"/>
          <w:lang w:eastAsia="zh-CN" w:bidi="ar"/>
        </w:rPr>
        <w:t>Изменения в бюджет</w:t>
      </w:r>
      <w:r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Сандогорского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утверждены решением Совета депутатов </w:t>
      </w:r>
      <w:r>
        <w:rPr>
          <w:rFonts w:ascii="Times New Roman" w:hAnsi="Times New Roman" w:cs="Times New Roman"/>
          <w:sz w:val="24"/>
          <w:szCs w:val="24"/>
        </w:rPr>
        <w:t>Сандогорского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30.10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163.</w:t>
      </w:r>
    </w:p>
    <w:p w:rsidR="00737A53" w:rsidRDefault="00A72746">
      <w:pPr>
        <w:jc w:val="center"/>
        <w:textAlignment w:val="bottom"/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По</w:t>
      </w:r>
      <w:r w:rsidRPr="00677D0E"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яснительная</w:t>
      </w:r>
      <w:proofErr w:type="gramEnd"/>
      <w:r w:rsidRPr="00677D0E"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 по движению доходов в 202</w:t>
      </w:r>
      <w:r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3</w:t>
      </w:r>
      <w:r w:rsidRPr="00677D0E"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 году</w:t>
      </w:r>
    </w:p>
    <w:p w:rsidR="00737A53" w:rsidRDefault="00A72746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  <w:t xml:space="preserve">Планируется увеличение бюджетных ассигнований по доходам в 2023 году на 1 114 000 рублей. Таким образом, планируемый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объем </w:t>
      </w:r>
      <w:r>
        <w:rPr>
          <w:rFonts w:ascii="Times New Roman" w:hAnsi="Times New Roman" w:cs="Times New Roman"/>
          <w:spacing w:val="-1"/>
          <w:sz w:val="24"/>
          <w:szCs w:val="24"/>
        </w:rPr>
        <w:t>поступлений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бюджет </w:t>
      </w:r>
      <w:r>
        <w:rPr>
          <w:rFonts w:ascii="Times New Roman" w:hAnsi="Times New Roman" w:cs="Times New Roman"/>
          <w:sz w:val="24"/>
          <w:szCs w:val="24"/>
        </w:rPr>
        <w:t>Сандогорского сельского поселения</w:t>
      </w:r>
      <w:r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  <w:t xml:space="preserve"> состави</w:t>
      </w:r>
      <w:r>
        <w:rPr>
          <w:rFonts w:ascii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51 757 045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ей. </w:t>
      </w:r>
    </w:p>
    <w:p w:rsidR="00737A53" w:rsidRDefault="00A72746" w:rsidP="00677D0E">
      <w:pPr>
        <w:spacing w:after="0" w:line="240" w:lineRule="auto"/>
        <w:ind w:firstLineChars="125" w:firstLine="299"/>
        <w:jc w:val="both"/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плановом периоде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 движений по доходам не осуществлялось.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  <w:t>лановый объем поступлений в 2024 году составляет 6 763 610 руб., в 2025 году - 6 815 090 руб. Пояснения по изменениям в доходную часть бюджета представлены в таблице.</w:t>
      </w:r>
    </w:p>
    <w:tbl>
      <w:tblPr>
        <w:tblW w:w="10850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1616"/>
        <w:gridCol w:w="3550"/>
        <w:gridCol w:w="1200"/>
        <w:gridCol w:w="4484"/>
      </w:tblGrid>
      <w:tr w:rsidR="00737A53">
        <w:trPr>
          <w:trHeight w:val="433"/>
        </w:trPr>
        <w:tc>
          <w:tcPr>
            <w:tcW w:w="16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A72746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Код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дохода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</w:p>
        </w:tc>
        <w:tc>
          <w:tcPr>
            <w:tcW w:w="35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A72746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Наименование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показателей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доход</w:t>
            </w: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ов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A72746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Сумма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отклонения</w:t>
            </w:r>
            <w:proofErr w:type="spellEnd"/>
          </w:p>
        </w:tc>
        <w:tc>
          <w:tcPr>
            <w:tcW w:w="44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A72746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Пояснение</w:t>
            </w:r>
            <w:proofErr w:type="spellEnd"/>
          </w:p>
        </w:tc>
      </w:tr>
      <w:tr w:rsidR="00737A53">
        <w:trPr>
          <w:trHeight w:val="433"/>
        </w:trPr>
        <w:tc>
          <w:tcPr>
            <w:tcW w:w="1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  <w:tc>
          <w:tcPr>
            <w:tcW w:w="3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  <w:tc>
          <w:tcPr>
            <w:tcW w:w="4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</w:tr>
      <w:tr w:rsidR="00737A53">
        <w:trPr>
          <w:trHeight w:val="433"/>
        </w:trPr>
        <w:tc>
          <w:tcPr>
            <w:tcW w:w="1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  <w:tc>
          <w:tcPr>
            <w:tcW w:w="3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  <w:tc>
          <w:tcPr>
            <w:tcW w:w="4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</w:tr>
      <w:tr w:rsidR="00737A53">
        <w:trPr>
          <w:trHeight w:val="433"/>
        </w:trPr>
        <w:tc>
          <w:tcPr>
            <w:tcW w:w="1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  <w:tc>
          <w:tcPr>
            <w:tcW w:w="3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  <w:tc>
          <w:tcPr>
            <w:tcW w:w="4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</w:tr>
      <w:tr w:rsidR="00737A53">
        <w:trPr>
          <w:trHeight w:val="3120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A72746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1 06 01030 10 0000 110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A72746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40000</w:t>
            </w:r>
          </w:p>
        </w:tc>
        <w:tc>
          <w:tcPr>
            <w:tcW w:w="4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A72746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proofErr w:type="gramStart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Увеличение планового объема поступлений 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налога на имущество физических лиц, взимаемого по ставкам, применяемым к объектам налогообложения, расположенным в границах сельских поселений, связано с увеличением поступления дохода.</w:t>
            </w:r>
            <w:proofErr w:type="gramEnd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Фактическое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поступление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превысило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плановое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значение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.</w:t>
            </w:r>
            <w:proofErr w:type="gramEnd"/>
          </w:p>
        </w:tc>
      </w:tr>
      <w:tr w:rsidR="00737A53">
        <w:trPr>
          <w:trHeight w:val="960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A72746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1 06 06043 10 00</w:t>
            </w: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00 110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40000</w:t>
            </w:r>
          </w:p>
        </w:tc>
        <w:tc>
          <w:tcPr>
            <w:tcW w:w="4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A72746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Увеличение планового объема поступлений земельного налога с физических лиц, обладающих земельным участком, расположенным в границах с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ельских поселений, связано с увеличением поступления дохода. </w:t>
            </w:r>
            <w:proofErr w:type="spellStart"/>
            <w:proofErr w:type="gram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Фактическое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поступление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превысило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плановое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значение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.</w:t>
            </w:r>
            <w:proofErr w:type="gramEnd"/>
          </w:p>
        </w:tc>
      </w:tr>
      <w:tr w:rsidR="00737A53">
        <w:trPr>
          <w:trHeight w:val="2800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CC" w:fill="FFFFFF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1 11 05025 10 0000 120  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CC" w:fill="FFFFFF"/>
          </w:tcPr>
          <w:p w:rsidR="00737A53" w:rsidRDefault="00A72746">
            <w:pPr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proofErr w:type="gramStart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Доходы, получаемые в виде арендной платы, а также средства от продажи права на заключение договоров аренды за 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37A53" w:rsidRDefault="00A72746">
            <w:pPr>
              <w:jc w:val="center"/>
              <w:textAlignment w:val="bottom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-36000,00</w:t>
            </w:r>
          </w:p>
        </w:tc>
        <w:tc>
          <w:tcPr>
            <w:tcW w:w="4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A72746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Уменьшение планового объема поступлений доходов, получаемых в виде арендной платы, связано с  тем, что с ИП </w:t>
            </w:r>
            <w:proofErr w:type="spellStart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Скобей</w:t>
            </w:r>
            <w:proofErr w:type="spellEnd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 не был продлен договор аренды.</w:t>
            </w:r>
          </w:p>
        </w:tc>
      </w:tr>
      <w:tr w:rsidR="00737A53">
        <w:trPr>
          <w:trHeight w:val="2800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lastRenderedPageBreak/>
              <w:t>2 02 40014 10 0000 150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proofErr w:type="gramStart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Межбюджетные трансферты,  передаваемые 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 соглашениями</w:t>
            </w:r>
            <w:proofErr w:type="gram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37A53" w:rsidRDefault="00A72746">
            <w:pPr>
              <w:jc w:val="center"/>
              <w:textAlignment w:val="bottom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1040000,00</w:t>
            </w:r>
          </w:p>
        </w:tc>
        <w:tc>
          <w:tcPr>
            <w:tcW w:w="4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37A53" w:rsidRDefault="00A72746">
            <w:pPr>
              <w:textAlignment w:val="bottom"/>
              <w:rPr>
                <w:rFonts w:ascii="Times New Roman" w:hAnsi="Times New Roman" w:cs="Times New Roman"/>
                <w:lang w:eastAsia="zh-CN"/>
              </w:rPr>
            </w:pP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Увеличение планового объема поступлений связано с увеличением планового объема прочих межбюджетных трансфертов, предоставляемых бюджетам муниципальных образований на 2023-2025 гг. </w:t>
            </w: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утверждено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решением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Собрания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депутатов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Костромског</w:t>
            </w: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о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муниципального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района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02.11.2023)</w:t>
            </w: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. Из них: 350 000 рублей на </w:t>
            </w:r>
            <w:r w:rsidRPr="00677D0E">
              <w:rPr>
                <w:rFonts w:ascii="Times New Roman" w:hAnsi="Times New Roman" w:cs="Times New Roman"/>
                <w:lang w:eastAsia="zh-CN"/>
              </w:rPr>
              <w:t>осуществление полномочий по организации теплоснабжения в границах населенных пунктов сельских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77D0E">
              <w:rPr>
                <w:rFonts w:ascii="Times New Roman" w:hAnsi="Times New Roman" w:cs="Times New Roman"/>
                <w:lang w:eastAsia="zh-CN"/>
              </w:rPr>
              <w:t>поселений Костромского муниципального района</w:t>
            </w:r>
            <w:r>
              <w:rPr>
                <w:rFonts w:ascii="Times New Roman" w:hAnsi="Times New Roman" w:cs="Times New Roman"/>
                <w:lang w:eastAsia="zh-CN"/>
              </w:rPr>
              <w:t>;</w:t>
            </w:r>
          </w:p>
          <w:p w:rsidR="00737A53" w:rsidRDefault="00A72746">
            <w:pPr>
              <w:textAlignment w:val="bottom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690 000 рублей - 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на осуществление части полномочий по</w:t>
            </w: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 зимнему содержанию дорог.</w:t>
            </w:r>
          </w:p>
        </w:tc>
      </w:tr>
      <w:tr w:rsidR="00737A53">
        <w:trPr>
          <w:trHeight w:val="1260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2 02 49999 10 0000 150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737A53" w:rsidRDefault="00A72746">
            <w:pPr>
              <w:jc w:val="center"/>
              <w:textAlignment w:val="bottom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30000,00</w:t>
            </w:r>
          </w:p>
        </w:tc>
        <w:tc>
          <w:tcPr>
            <w:tcW w:w="4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37A53" w:rsidRDefault="00A72746">
            <w:pPr>
              <w:textAlignment w:val="bottom"/>
              <w:rPr>
                <w:rFonts w:ascii="Times New Roman" w:eastAsia="Arial CYR" w:hAnsi="Times New Roman" w:cs="Times New Roman"/>
                <w:color w:val="000000"/>
              </w:rPr>
            </w:pP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Увеличение планового объема поступлений связано с увеличением планового объема прочих межбюджетных трансфертов, 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предоставляемых бюджетам муниципальных образований на 2023-2025 гг. </w:t>
            </w: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утверждено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решением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Собрания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депутатов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Костромского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муниципального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района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02.11.2023)</w:t>
            </w:r>
          </w:p>
        </w:tc>
      </w:tr>
      <w:tr w:rsidR="00737A53">
        <w:trPr>
          <w:trHeight w:val="240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A72746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37A53" w:rsidRDefault="00737A53">
            <w:pPr>
              <w:rPr>
                <w:rFonts w:ascii="Times New Roman" w:eastAsia="Arial CYR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737A53" w:rsidRDefault="00A72746">
            <w:pPr>
              <w:jc w:val="center"/>
              <w:textAlignment w:val="bottom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1114000,00</w:t>
            </w:r>
          </w:p>
        </w:tc>
        <w:tc>
          <w:tcPr>
            <w:tcW w:w="4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37A53" w:rsidRDefault="00737A53">
            <w:pPr>
              <w:rPr>
                <w:rFonts w:ascii="Times New Roman" w:eastAsia="Arial CYR" w:hAnsi="Times New Roman" w:cs="Times New Roman"/>
                <w:color w:val="000000"/>
              </w:rPr>
            </w:pPr>
          </w:p>
        </w:tc>
      </w:tr>
    </w:tbl>
    <w:p w:rsidR="00737A53" w:rsidRDefault="00737A53" w:rsidP="00677D0E">
      <w:pPr>
        <w:spacing w:after="0" w:line="240" w:lineRule="auto"/>
        <w:ind w:firstLineChars="125" w:firstLine="301"/>
        <w:jc w:val="both"/>
        <w:textAlignment w:val="top"/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</w:pPr>
    </w:p>
    <w:p w:rsidR="00737A53" w:rsidRPr="00677D0E" w:rsidRDefault="00A72746" w:rsidP="00677D0E">
      <w:pPr>
        <w:spacing w:after="0" w:line="240" w:lineRule="auto"/>
        <w:ind w:firstLineChars="125" w:firstLine="301"/>
        <w:jc w:val="both"/>
        <w:textAlignment w:val="top"/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</w:pPr>
      <w:proofErr w:type="gramStart"/>
      <w:r w:rsidRPr="00677D0E"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Пояснительная</w:t>
      </w:r>
      <w:proofErr w:type="gramEnd"/>
      <w:r w:rsidRPr="00677D0E"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 по движению расходов в плановом периоде 202</w:t>
      </w:r>
      <w:r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3 </w:t>
      </w:r>
      <w:r w:rsidRPr="00677D0E"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году</w:t>
      </w:r>
    </w:p>
    <w:p w:rsidR="00737A53" w:rsidRDefault="00A72746">
      <w:pPr>
        <w:spacing w:after="0" w:line="240" w:lineRule="auto"/>
        <w:ind w:firstLineChars="125" w:firstLine="300"/>
        <w:jc w:val="both"/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  <w:t xml:space="preserve">Планируется </w:t>
      </w:r>
      <w:r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  <w:t>увеличение бюджетных ассигнований в 2023 году на 1 109 700</w:t>
      </w:r>
      <w:r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  <w:t xml:space="preserve"> рублей. Таким образом, планируемый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объем расходов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Сандогорского сельского поселения </w:t>
      </w:r>
      <w:r>
        <w:rPr>
          <w:rFonts w:ascii="Times New Roman" w:hAnsi="Times New Roman" w:cs="Times New Roman"/>
          <w:spacing w:val="-1"/>
          <w:sz w:val="24"/>
          <w:szCs w:val="24"/>
        </w:rPr>
        <w:t>составляет 51 907 496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ей. </w:t>
      </w:r>
      <w:r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  <w:t>Пояснения по изменениям в расходную часть бюджета представлены в таблице</w:t>
      </w:r>
      <w:r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  <w:t>.</w:t>
      </w:r>
    </w:p>
    <w:p w:rsidR="00737A53" w:rsidRPr="00677D0E" w:rsidRDefault="00737A53" w:rsidP="00677D0E">
      <w:pPr>
        <w:spacing w:after="0" w:line="240" w:lineRule="auto"/>
        <w:ind w:firstLineChars="125" w:firstLine="301"/>
        <w:jc w:val="both"/>
        <w:textAlignment w:val="top"/>
        <w:rPr>
          <w:rFonts w:ascii="Times New Roman" w:eastAsia="Arial CYR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</w:pPr>
    </w:p>
    <w:tbl>
      <w:tblPr>
        <w:tblW w:w="10866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1593"/>
        <w:gridCol w:w="3546"/>
        <w:gridCol w:w="1227"/>
        <w:gridCol w:w="4500"/>
      </w:tblGrid>
      <w:tr w:rsidR="00737A53">
        <w:trPr>
          <w:trHeight w:val="780"/>
        </w:trPr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Код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расхода</w:t>
            </w:r>
            <w:proofErr w:type="spellEnd"/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Наименование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показателя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расходов</w:t>
            </w:r>
            <w:proofErr w:type="spellEnd"/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Сумма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отклонения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в 2023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году</w:t>
            </w:r>
            <w:proofErr w:type="spellEnd"/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Пояснение</w:t>
            </w:r>
            <w:proofErr w:type="spellEnd"/>
          </w:p>
        </w:tc>
      </w:tr>
      <w:tr w:rsidR="00737A53">
        <w:trPr>
          <w:trHeight w:val="90"/>
        </w:trPr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highlight w:val="red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99904129900020310200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Default="00A72746">
            <w:pPr>
              <w:textAlignment w:val="center"/>
              <w:rPr>
                <w:rFonts w:ascii="Times New Roman" w:eastAsia="Arial CYR" w:hAnsi="Times New Roman" w:cs="Times New Roman"/>
                <w:color w:val="000000"/>
                <w:highlight w:val="red"/>
              </w:rPr>
            </w:pP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highlight w:val="red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14500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highlight w:val="red"/>
              </w:rPr>
            </w:pP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Увеличение ассигнований по разделу 0412 «Другие вопросы в области 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национальной экономики» целевой статьи 9900020310 «Расходы по оценке объектов земельных участков в области землеустройства и </w:t>
            </w:r>
            <w:proofErr w:type="spellStart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землепользования</w:t>
            </w:r>
            <w:proofErr w:type="gramStart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»с</w:t>
            </w:r>
            <w:proofErr w:type="gramEnd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вязано</w:t>
            </w:r>
            <w:proofErr w:type="spellEnd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 с необходимостью оплаты по договору БТИ за кадастровые работы по определению границ земельного участка для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 проведения межевания и оформления участка в собственность</w:t>
            </w:r>
          </w:p>
        </w:tc>
      </w:tr>
      <w:tr w:rsidR="00737A53">
        <w:trPr>
          <w:trHeight w:val="90"/>
        </w:trPr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9990113990000059Ю200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Pr="00677D0E" w:rsidRDefault="00A72746">
            <w:pPr>
              <w:textAlignment w:val="center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55200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Pr="00677D0E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proofErr w:type="gramStart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Увеличение ассигнований по разделу 0113 «Другие общегосударственные вопросы» целевой статьи 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990000059Ю «Расходы на обеспечение деятельности МКУ "Служба обеспечения АХД"» связано с необходимостью оплаты замены участка системы отопления здания администрации</w:t>
            </w:r>
            <w:proofErr w:type="gramEnd"/>
          </w:p>
        </w:tc>
      </w:tr>
      <w:tr w:rsidR="00737A53">
        <w:trPr>
          <w:trHeight w:val="90"/>
        </w:trPr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lastRenderedPageBreak/>
              <w:t>99904090200020300200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Pr="00677D0E" w:rsidRDefault="00A72746">
            <w:pPr>
              <w:textAlignment w:val="center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Закупка товаров, работ и услуг для государственных (муниципальных) нуж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д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690000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proofErr w:type="gramStart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Увеличение ассигнований по разделу 0409 "Дорожное хозяйство (дорожные фонды)" 0200020300 "Расходы 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ленных пунктов в границах Костромского муниципального района Костромской области" связано с увеличением планового объема межбюджетных трансфертов на осуществление части полномочий по решению вопросов местного значения в соответствии с заключенными соглашен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иями, предоставляемых бюджетам</w:t>
            </w:r>
            <w:proofErr w:type="gramEnd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 муниципальных образований на 2023-2025 гг.  (утверждено решением Собрания депутатов Костромского муниципального района 02.11.2023)</w:t>
            </w: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 на оплату зимнего содержания дорог</w:t>
            </w:r>
          </w:p>
        </w:tc>
      </w:tr>
      <w:tr w:rsidR="00737A53">
        <w:trPr>
          <w:trHeight w:val="90"/>
        </w:trPr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99905029900020670200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7A53" w:rsidRPr="00677D0E" w:rsidRDefault="00A72746">
            <w:pPr>
              <w:textAlignment w:val="center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Расходы на осуществление полномочий 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по организации теплоснабжения в границах населенных пунктов сельских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br/>
              <w:t>поселений Костромского муниципального района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350000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proofErr w:type="gramStart"/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Увеличение ассигнований по разделу 0502 "Коммунальное хозяйство" 9900020670 "Расходы на осуществление полномочий по организации теплосн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абжения в границах населенных пунктов сельских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br/>
              <w:t>поселений Костромского муниципального района" связано с увеличением планового объема межбюджетных трансфертов на осуществление части полномочий по решению вопросов местного значения в соответствии с соглашения</w:t>
            </w:r>
            <w:r w:rsidRPr="00677D0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ми, предоставляемых бюджетам муниципальных образований на 2023-2025 гг.  </w:t>
            </w: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утверждено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решением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Собрания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депутатов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Костромского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муниципального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района</w:t>
            </w:r>
            <w:proofErr w:type="spellEnd"/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 xml:space="preserve"> 02.11.2023)</w:t>
            </w: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.</w:t>
            </w:r>
            <w:proofErr w:type="gramEnd"/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 xml:space="preserve"> Связано с необходимостью оплаты работ по аварийному ремонту крыши котельной в п. Мисково.</w:t>
            </w:r>
          </w:p>
        </w:tc>
      </w:tr>
      <w:tr w:rsidR="00737A53">
        <w:trPr>
          <w:trHeight w:val="400"/>
        </w:trPr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ИТОГ</w:t>
            </w: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О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A72746">
            <w:pPr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1109700,00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A53" w:rsidRDefault="00737A53">
            <w:pPr>
              <w:jc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</w:tr>
    </w:tbl>
    <w:p w:rsidR="00737A53" w:rsidRDefault="00A72746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плановом периоде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202</w:t>
      </w:r>
      <w:r>
        <w:rPr>
          <w:rFonts w:ascii="Times New Roman" w:hAnsi="Times New Roman" w:cs="Times New Roman"/>
          <w:sz w:val="24"/>
          <w:szCs w:val="24"/>
        </w:rPr>
        <w:t xml:space="preserve">5 годов </w:t>
      </w:r>
      <w:r>
        <w:rPr>
          <w:rFonts w:ascii="Times New Roman" w:hAnsi="Times New Roman" w:cs="Times New Roman"/>
          <w:sz w:val="24"/>
          <w:szCs w:val="24"/>
        </w:rPr>
        <w:t xml:space="preserve">движений по расходам не осуществлялось. </w:t>
      </w:r>
    </w:p>
    <w:p w:rsidR="00737A53" w:rsidRDefault="00A72746">
      <w:pPr>
        <w:spacing w:after="0" w:line="240" w:lineRule="auto"/>
        <w:ind w:firstLineChars="125" w:firstLine="300"/>
        <w:jc w:val="both"/>
        <w:textAlignment w:val="top"/>
        <w:rPr>
          <w:rFonts w:ascii="Times New Roman" w:eastAsia="Arial CYR" w:hAnsi="Times New Roman" w:cs="Times New Roman"/>
          <w:b/>
          <w:bCs/>
          <w:i/>
          <w:iCs/>
          <w:color w:val="000000"/>
          <w:sz w:val="32"/>
          <w:szCs w:val="32"/>
          <w:lang w:eastAsia="zh-CN" w:bidi="ar"/>
        </w:rPr>
      </w:pPr>
      <w:r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  <w:t xml:space="preserve">Планируемый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объем расходов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Сандогорского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в 2024 году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составляет 7 122 585,64 руб., в том числе условно утвержденные расходы - 162929,64 руб., в 2025 году- 7 264 198,95 руб., в том числе условно-утвержденные расходы - 332 705,95 руб. </w:t>
      </w:r>
    </w:p>
    <w:p w:rsidR="00737A53" w:rsidRDefault="00A72746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 в 2023 году составит 150 451 рубль. В 2024 году дефицит составляет </w:t>
      </w:r>
      <w:r>
        <w:rPr>
          <w:rFonts w:ascii="Times New Roman" w:hAnsi="Times New Roman" w:cs="Times New Roman"/>
          <w:sz w:val="24"/>
          <w:szCs w:val="24"/>
        </w:rPr>
        <w:t>358 975,64 руб. В 2025 году дефицит составляет 449 108,95 руб.</w:t>
      </w:r>
    </w:p>
    <w:p w:rsidR="00737A53" w:rsidRDefault="00A72746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долг по состоянию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тсутствует.</w:t>
      </w:r>
    </w:p>
    <w:p w:rsidR="00737A53" w:rsidRDefault="00737A53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737A53" w:rsidRDefault="00737A53">
      <w:pPr>
        <w:spacing w:after="0" w:line="240" w:lineRule="auto"/>
        <w:ind w:firstLineChars="125" w:firstLine="25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30" w:type="dxa"/>
        <w:tblLook w:val="04A0" w:firstRow="1" w:lastRow="0" w:firstColumn="1" w:lastColumn="0" w:noHBand="0" w:noVBand="1"/>
      </w:tblPr>
      <w:tblGrid>
        <w:gridCol w:w="3480"/>
        <w:gridCol w:w="2871"/>
        <w:gridCol w:w="3653"/>
      </w:tblGrid>
      <w:tr w:rsidR="00737A53">
        <w:trPr>
          <w:trHeight w:val="1302"/>
        </w:trPr>
        <w:tc>
          <w:tcPr>
            <w:tcW w:w="3480" w:type="dxa"/>
          </w:tcPr>
          <w:p w:rsidR="00737A53" w:rsidRDefault="00677D0E" w:rsidP="00677D0E">
            <w:pPr>
              <w:spacing w:after="0" w:line="240" w:lineRule="auto"/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 депутатов Сандогорского сельского поселения </w:t>
            </w:r>
          </w:p>
        </w:tc>
        <w:tc>
          <w:tcPr>
            <w:tcW w:w="2871" w:type="dxa"/>
          </w:tcPr>
          <w:p w:rsidR="00737A53" w:rsidRDefault="00737A53">
            <w:pPr>
              <w:spacing w:after="0" w:line="240" w:lineRule="auto"/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</w:tcPr>
          <w:p w:rsidR="00737A53" w:rsidRDefault="00737A53">
            <w:pPr>
              <w:spacing w:after="0" w:line="240" w:lineRule="auto"/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A53" w:rsidRDefault="00677D0E">
            <w:pPr>
              <w:spacing w:after="0" w:line="240" w:lineRule="auto"/>
              <w:ind w:firstLineChars="375" w:firstLine="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А.П.Бакалкин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737A53" w:rsidRDefault="00737A53">
      <w:pPr>
        <w:rPr>
          <w:rFonts w:ascii="Times New Roman" w:eastAsia="Arial CYR" w:hAnsi="Times New Roman" w:cs="Times New Roman"/>
          <w:color w:val="000000"/>
          <w:sz w:val="28"/>
          <w:szCs w:val="28"/>
          <w:lang w:eastAsia="zh-CN" w:bidi="ar"/>
        </w:rPr>
      </w:pPr>
    </w:p>
    <w:sectPr w:rsidR="00737A53">
      <w:pgSz w:w="11906" w:h="16838"/>
      <w:pgMar w:top="1157" w:right="896" w:bottom="94" w:left="17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46" w:rsidRDefault="00A72746">
      <w:pPr>
        <w:spacing w:line="240" w:lineRule="auto"/>
      </w:pPr>
      <w:r>
        <w:separator/>
      </w:r>
    </w:p>
  </w:endnote>
  <w:endnote w:type="continuationSeparator" w:id="0">
    <w:p w:rsidR="00A72746" w:rsidRDefault="00A72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46" w:rsidRDefault="00A72746">
      <w:pPr>
        <w:spacing w:after="0"/>
      </w:pPr>
      <w:r>
        <w:separator/>
      </w:r>
    </w:p>
  </w:footnote>
  <w:footnote w:type="continuationSeparator" w:id="0">
    <w:p w:rsidR="00A72746" w:rsidRDefault="00A727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A39B0"/>
    <w:rsid w:val="00064C7D"/>
    <w:rsid w:val="00677D0E"/>
    <w:rsid w:val="00737A53"/>
    <w:rsid w:val="00A72746"/>
    <w:rsid w:val="027253B3"/>
    <w:rsid w:val="027A39B0"/>
    <w:rsid w:val="03B200EA"/>
    <w:rsid w:val="06FE6362"/>
    <w:rsid w:val="079D276D"/>
    <w:rsid w:val="07D52D78"/>
    <w:rsid w:val="106E5007"/>
    <w:rsid w:val="11517180"/>
    <w:rsid w:val="135672B7"/>
    <w:rsid w:val="217B508A"/>
    <w:rsid w:val="219671ED"/>
    <w:rsid w:val="22E433CE"/>
    <w:rsid w:val="23141155"/>
    <w:rsid w:val="25935E3F"/>
    <w:rsid w:val="275820C7"/>
    <w:rsid w:val="2AD60065"/>
    <w:rsid w:val="2F2A2244"/>
    <w:rsid w:val="30BC4316"/>
    <w:rsid w:val="353C5CCE"/>
    <w:rsid w:val="35795A17"/>
    <w:rsid w:val="37004D8F"/>
    <w:rsid w:val="3716136A"/>
    <w:rsid w:val="39B952D5"/>
    <w:rsid w:val="3BBE1A7C"/>
    <w:rsid w:val="3C261EA7"/>
    <w:rsid w:val="3D744947"/>
    <w:rsid w:val="40141500"/>
    <w:rsid w:val="410D415D"/>
    <w:rsid w:val="414954A9"/>
    <w:rsid w:val="43B003FE"/>
    <w:rsid w:val="4A1F2E17"/>
    <w:rsid w:val="4FA364A9"/>
    <w:rsid w:val="50E22474"/>
    <w:rsid w:val="543E1B90"/>
    <w:rsid w:val="5828709A"/>
    <w:rsid w:val="58AA0BE3"/>
    <w:rsid w:val="598F15EF"/>
    <w:rsid w:val="5C026CA4"/>
    <w:rsid w:val="5DBD6F3F"/>
    <w:rsid w:val="5FDE7126"/>
    <w:rsid w:val="654E4EB9"/>
    <w:rsid w:val="687B0C3A"/>
    <w:rsid w:val="69D66C49"/>
    <w:rsid w:val="69F23D8E"/>
    <w:rsid w:val="7073079C"/>
    <w:rsid w:val="72CE342B"/>
    <w:rsid w:val="75752B74"/>
    <w:rsid w:val="79675AC9"/>
    <w:rsid w:val="7ADB0C13"/>
    <w:rsid w:val="7B7F373B"/>
    <w:rsid w:val="7E39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a5"/>
    <w:rsid w:val="0067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77D0E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a5"/>
    <w:rsid w:val="0067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77D0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SandogoraSpec</cp:lastModifiedBy>
  <cp:revision>2</cp:revision>
  <cp:lastPrinted>2023-11-30T11:12:00Z</cp:lastPrinted>
  <dcterms:created xsi:type="dcterms:W3CDTF">2022-09-26T07:44:00Z</dcterms:created>
  <dcterms:modified xsi:type="dcterms:W3CDTF">2023-11-30T11:13:00Z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8D7FAD863AC14A218A257A8CA6DCDFB8</vt:lpwstr>
  </property>
</Properties>
</file>